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A0" w:rsidRPr="00EC3CA0" w:rsidRDefault="00EC3CA0" w:rsidP="00EC3CA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TEACHING PLAN</w:t>
      </w:r>
    </w:p>
    <w:p w:rsidR="00EC3CA0" w:rsidRPr="00EC3CA0" w:rsidRDefault="00EC3CA0" w:rsidP="00EC3CA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The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nuclear medicine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course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comprises </w:t>
      </w: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3</w:t>
      </w:r>
      <w:r w:rsidR="00335A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0</w:t>
      </w: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school lessons: 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lectures and 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5 practical exercises.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P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ractical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s</w:t>
      </w:r>
      <w:proofErr w:type="spellEnd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are organized in t</w:t>
      </w:r>
      <w:r w:rsidR="00F3392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hree or four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separate groups, and therefore the overall number of </w:t>
      </w:r>
      <w:proofErr w:type="spellStart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practical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s</w:t>
      </w:r>
      <w:proofErr w:type="spellEnd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is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="00F3392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7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Attending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of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practical exercises is obligatory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; the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lectures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are not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obligatory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but the attendance enables </w:t>
      </w:r>
      <w:r w:rsidR="00335A6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student to gain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additional points for activity</w:t>
      </w:r>
      <w:r w:rsidR="00335A6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during the course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EC3CA0" w:rsidRPr="00EC3CA0" w:rsidRDefault="00EC3CA0" w:rsidP="00EC3CA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It is necessary that students have their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nuclear medicine card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(document obtained from </w:t>
      </w:r>
      <w:r w:rsidR="00335A6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a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dministrative </w:t>
      </w:r>
      <w:r w:rsidR="00335A6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stuff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) with them during lectures, </w:t>
      </w:r>
      <w:proofErr w:type="spellStart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practicals</w:t>
      </w:r>
      <w:proofErr w:type="spellEnd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colloquium and final exam in nuclear medicine. All attended lectures, </w:t>
      </w:r>
      <w:proofErr w:type="spellStart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practicals</w:t>
      </w:r>
      <w:proofErr w:type="spellEnd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, as well as the colloquium and final exam results, will be registered in this student's document.</w:t>
      </w:r>
    </w:p>
    <w:p w:rsidR="00EC3CA0" w:rsidRPr="00EC3CA0" w:rsidRDefault="00EC3CA0" w:rsidP="00EC3C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THEORETICAL TEACHING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hours of lectures)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Introduction to nuclear medicine.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Basic principles of nuclear medicine.  Production of radio</w:t>
      </w:r>
      <w:r w:rsidR="00335A6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activity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. Radiopharmaceutical chemistry. Radiation safety. 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Instrumentation in nuclear medicine.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Radiation detector systems. Imaging systems (Scintillation camera and SPECT). Static and dynamic acquisition and data processing. 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Positron emission tomography (PET).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 Physics and chemistry of PET imaging. PET instrumentation and methodology.</w:t>
      </w:r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454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Hybrid imaging systems.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(1 lesson)</w:t>
      </w:r>
    </w:p>
    <w:p w:rsidR="006454D4" w:rsidRPr="00EC3CA0" w:rsidRDefault="006454D4" w:rsidP="006454D4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Molecular investigations in nuclear medicine. 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Application of radio</w:t>
      </w:r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labeled imaging agents in the investigations of the cell processes. (1 lesson)</w:t>
      </w:r>
    </w:p>
    <w:p w:rsidR="006454D4" w:rsidRPr="00EC3CA0" w:rsidRDefault="006454D4" w:rsidP="006454D4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Nuclear medicine in neurology.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Morphological, hemodynamic, metabolic and functional investigations of the central nervous system</w:t>
      </w: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Nuclear medicine in cardiology.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Hemodynamic, functional and morphological investigations of the heart. </w:t>
      </w:r>
      <w:r w:rsidR="006454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PET/CT in the investigation of perfusion and metabolism in the heart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8B599A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Lung investigations in </w:t>
      </w:r>
      <w:r w:rsidR="006454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n</w:t>
      </w:r>
      <w:r w:rsidR="00EC3CA0"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uclear medicine. </w:t>
      </w:r>
      <w:r w:rsidR="00EC3CA0"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Perfusion and ventilation lung </w:t>
      </w:r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studies</w:t>
      </w:r>
      <w:r w:rsidR="00EC3CA0"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6454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PET/CT in the investigation of lung and pleura </w:t>
      </w:r>
      <w:r w:rsidR="00EC3CA0"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Nuclear medicine in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nephrourology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.  </w:t>
      </w:r>
      <w:proofErr w:type="spellStart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Urodynamic</w:t>
      </w:r>
      <w:proofErr w:type="spellEnd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hemodynamic, functional and morphological investigations of urinary system. </w:t>
      </w:r>
      <w:r w:rsidR="006454D4" w:rsidRPr="006454D4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PET in uro</w:t>
      </w:r>
      <w:r w:rsidR="00BF4C1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logical </w:t>
      </w:r>
      <w:r w:rsidR="006454D4" w:rsidRPr="006454D4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oncology. P</w:t>
      </w:r>
      <w:r w:rsidR="006454D4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ET</w:t>
      </w:r>
      <w:r w:rsidR="006454D4" w:rsidRPr="006454D4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in nephrology</w:t>
      </w:r>
      <w:r w:rsidR="006454D4" w:rsidRPr="006454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Nuclear medicine in </w:t>
      </w:r>
      <w:r w:rsidR="008B59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the </w:t>
      </w: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investigations of the musculoskeletal system. </w:t>
      </w:r>
      <w:r w:rsidR="006454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Functional and morphological investigations of the bones and joints. </w:t>
      </w:r>
      <w:r w:rsidR="006454D4" w:rsidRPr="006454D4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PET in the management of bone tumors.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Pediatric Nuclear Medicine.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Nuclear medicine procedures in children.</w:t>
      </w: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Common indications and </w:t>
      </w:r>
      <w:proofErr w:type="spellStart"/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considerations.</w:t>
      </w:r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Hybrid</w:t>
      </w:r>
      <w:proofErr w:type="spellEnd"/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imaging in children.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Nuclear medicine in hematology.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Functional and morphological investigations in hematology</w:t>
      </w: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454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PET in the diagnosis of </w:t>
      </w:r>
      <w:proofErr w:type="spellStart"/>
      <w:r w:rsidR="006454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lympho</w:t>
      </w:r>
      <w:proofErr w:type="spellEnd"/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proofErr w:type="gramStart"/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proliferative  and</w:t>
      </w:r>
      <w:proofErr w:type="gramEnd"/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myelo</w:t>
      </w:r>
      <w:proofErr w:type="spellEnd"/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-proliferative diseases</w:t>
      </w:r>
      <w:r w:rsidR="006454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Nuclear medicine in endocrinology. 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Functional and morphological investigations of endocrine system. </w:t>
      </w:r>
      <w:r w:rsidR="00BF4C1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Pet in endocrinology.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Nuclear medicine in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gastroenterohepatology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Functional and morphological investigations of liver, spleen and digestive system</w:t>
      </w: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(1 lesson)</w:t>
      </w:r>
    </w:p>
    <w:p w:rsidR="00EC3CA0" w:rsidRPr="00EC3CA0" w:rsidRDefault="00EC3CA0" w:rsidP="00EC3CA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lastRenderedPageBreak/>
        <w:t>Nuclear medicine in infections and inflammations.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Specific radiopharmaceuticals and mechanisms of their accumulation in the inflammatory and infective lesions. (1 lesson)</w:t>
      </w:r>
    </w:p>
    <w:p w:rsidR="00EC3CA0" w:rsidRDefault="00EC3CA0" w:rsidP="008B599A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Nuclear medicine in oncology. </w:t>
      </w:r>
      <w:r w:rsidR="008B599A" w:rsidRPr="00EC3C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Radionuclide therapy. 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B599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M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echanism of </w:t>
      </w:r>
      <w:r w:rsidR="008B599A"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radiopharmaceutical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accumulation in the tumor tissue</w:t>
      </w:r>
      <w:r w:rsidRPr="00335A6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335A65" w:rsidRPr="00335A65">
        <w:rPr>
          <w:rFonts w:ascii="Times New Roman" w:hAnsi="Times New Roman" w:cs="Times New Roman"/>
          <w:sz w:val="24"/>
          <w:szCs w:val="24"/>
        </w:rPr>
        <w:t xml:space="preserve">Principles of </w:t>
      </w:r>
      <w:proofErr w:type="spellStart"/>
      <w:r w:rsidR="00335A65" w:rsidRPr="00335A65">
        <w:rPr>
          <w:rFonts w:ascii="Times New Roman" w:hAnsi="Times New Roman" w:cs="Times New Roman"/>
          <w:sz w:val="24"/>
          <w:szCs w:val="24"/>
        </w:rPr>
        <w:t>teranostics</w:t>
      </w:r>
      <w:proofErr w:type="spellEnd"/>
      <w:r w:rsidR="00335A65" w:rsidRPr="00335A65">
        <w:rPr>
          <w:rFonts w:ascii="Times New Roman" w:hAnsi="Times New Roman" w:cs="Times New Roman"/>
          <w:sz w:val="24"/>
          <w:szCs w:val="24"/>
        </w:rPr>
        <w:t>.</w:t>
      </w:r>
      <w:r w:rsidR="008B599A"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8B599A" w:rsidRDefault="008B599A" w:rsidP="008B599A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</w:p>
    <w:p w:rsidR="008B599A" w:rsidRPr="00EC3CA0" w:rsidRDefault="008B599A" w:rsidP="008B599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E0441" w:rsidRDefault="00EC3CA0" w:rsidP="00EC3C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PRACTICAL TEACHING (1</w:t>
      </w:r>
      <w:r w:rsidR="008B599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practical for t</w:t>
      </w:r>
      <w:r w:rsidR="008B599A">
        <w:rPr>
          <w:rFonts w:ascii="Times New Roman" w:eastAsia="Times New Roman" w:hAnsi="Times New Roman" w:cs="Times New Roman"/>
          <w:b/>
          <w:bCs/>
          <w:sz w:val="24"/>
          <w:szCs w:val="24"/>
        </w:rPr>
        <w:t>hree</w:t>
      </w: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2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(four) </w:t>
      </w: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groups of students, overall </w:t>
      </w:r>
      <w:r w:rsidR="008B599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123D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EC3CA0" w:rsidRPr="00EC3CA0" w:rsidRDefault="00EC3CA0" w:rsidP="00EC3C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6E0B08">
        <w:rPr>
          <w:rFonts w:ascii="Times New Roman" w:eastAsia="Times New Roman" w:hAnsi="Times New Roman" w:cs="Times New Roman"/>
          <w:b/>
          <w:bCs/>
          <w:sz w:val="24"/>
          <w:szCs w:val="24"/>
        </w:rPr>
        <w:t>practicals</w:t>
      </w:r>
      <w:proofErr w:type="spellEnd"/>
      <w:proofErr w:type="gram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Instrumentation.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Acquainting with the nuclear medicine instrumentation.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Static, dynamic and tomography investigations in nuclear medicine.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 Acquainting with the basis of the acquisition and processing of the static, dynamic and tomography studies.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color w:val="141314"/>
          <w:sz w:val="24"/>
          <w:szCs w:val="24"/>
        </w:rPr>
        <w:t>Procedures for PET Studies.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 Acquainting with the patient preparation and scanning considerations for PET.</w:t>
      </w: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CF4ECA" w:rsidRPr="00EC3CA0" w:rsidRDefault="00CF4ECA" w:rsidP="00CF4ECA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Molecular imaging in nuclear medicine.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 Application of PET and SPECT in the imaging of cell processes.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lesson)</w:t>
      </w:r>
    </w:p>
    <w:p w:rsidR="00CF4ECA" w:rsidRPr="00EC3CA0" w:rsidRDefault="00CF4ECA" w:rsidP="00CF4ECA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PET and SPECT methods in the brain investigation.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>Demonstration of brain PET and SPECT scans.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(1 lesson)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Perfusion myocardial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scintigraphy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radionuclide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ventriculography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454D4" w:rsidRPr="006454D4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PET/CT in the investigation of perfusion and metabolism in the heart</w:t>
      </w:r>
      <w:r w:rsidR="006454D4" w:rsidRPr="006454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45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Demonstration of typical cases.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Perfusion and ventilation lung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scintigraphy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 </w:t>
      </w:r>
      <w:r w:rsidR="00CF4ECA" w:rsidRPr="00A8295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PET/CT in lung carcinoma.</w:t>
      </w:r>
      <w:r w:rsidR="00CF4E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Demonstration of </w:t>
      </w:r>
      <w:r w:rsidR="00CF4ECA" w:rsidRPr="00EC3CA0">
        <w:rPr>
          <w:rFonts w:ascii="Times New Roman" w:eastAsia="Times New Roman" w:hAnsi="Times New Roman" w:cs="Times New Roman"/>
          <w:sz w:val="24"/>
          <w:szCs w:val="24"/>
        </w:rPr>
        <w:t>typical cases.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Static and dynamic kidney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scintigraphy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 PET in </w:t>
      </w:r>
      <w:proofErr w:type="spellStart"/>
      <w:r w:rsidR="00CF4ECA">
        <w:rPr>
          <w:rFonts w:ascii="Times New Roman" w:eastAsia="Times New Roman" w:hAnsi="Times New Roman" w:cs="Times New Roman"/>
          <w:b/>
          <w:bCs/>
          <w:sz w:val="24"/>
          <w:szCs w:val="24"/>
        </w:rPr>
        <w:t>uro</w:t>
      </w:r>
      <w:proofErr w:type="spellEnd"/>
      <w:r w:rsidR="00CF4ECA">
        <w:rPr>
          <w:rFonts w:ascii="Times New Roman" w:eastAsia="Times New Roman" w:hAnsi="Times New Roman" w:cs="Times New Roman"/>
          <w:b/>
          <w:bCs/>
          <w:sz w:val="24"/>
          <w:szCs w:val="24"/>
        </w:rPr>
        <w:t>-oncology. Hybrid imaging of prostate carcinoma</w:t>
      </w: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>Demonstration of the characteristic findings</w:t>
      </w: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Bone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scintigraphy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A4C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PET in malignant and benign bone diseases.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Demonstration of characteristic </w:t>
      </w:r>
      <w:r w:rsidR="005A4C92">
        <w:rPr>
          <w:rFonts w:ascii="Times New Roman" w:eastAsia="Times New Roman" w:hAnsi="Times New Roman" w:cs="Times New Roman"/>
          <w:sz w:val="24"/>
          <w:szCs w:val="24"/>
        </w:rPr>
        <w:t>cases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(1 lesson)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Pediatric nuclear medicine procedures.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Demonstration of the </w:t>
      </w:r>
      <w:r w:rsidR="005A4C92">
        <w:rPr>
          <w:rFonts w:ascii="Times New Roman" w:eastAsia="Times New Roman" w:hAnsi="Times New Roman" w:cs="Times New Roman"/>
          <w:sz w:val="24"/>
          <w:szCs w:val="24"/>
        </w:rPr>
        <w:t>typical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 findings.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Functional and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scintigraphic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investigations in hematology. </w:t>
      </w:r>
      <w:r w:rsidR="00A8295E" w:rsidRPr="00A8295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PET of lymphoma.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Demonstration of the results of functional and </w:t>
      </w:r>
      <w:proofErr w:type="spellStart"/>
      <w:r w:rsidRPr="00EC3CA0">
        <w:rPr>
          <w:rFonts w:ascii="Times New Roman" w:eastAsia="Times New Roman" w:hAnsi="Times New Roman" w:cs="Times New Roman"/>
          <w:sz w:val="24"/>
          <w:szCs w:val="24"/>
        </w:rPr>
        <w:t>scintigraphic</w:t>
      </w:r>
      <w:proofErr w:type="spellEnd"/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 investigations in hematology.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(1 lesson)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Functional and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scintigraphic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investigations of the thyroid, parathyroid, suprarenal glands and </w:t>
      </w:r>
      <w:proofErr w:type="spell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neuroendocrine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tumors.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Demonstration of the characteristic </w:t>
      </w:r>
      <w:proofErr w:type="spellStart"/>
      <w:r w:rsidRPr="00EC3CA0">
        <w:rPr>
          <w:rFonts w:ascii="Times New Roman" w:eastAsia="Times New Roman" w:hAnsi="Times New Roman" w:cs="Times New Roman"/>
          <w:sz w:val="24"/>
          <w:szCs w:val="24"/>
        </w:rPr>
        <w:t>scintigrams</w:t>
      </w:r>
      <w:proofErr w:type="spellEnd"/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 of the thyroid, parathyroid, suprarenal glands and GEP NET.</w:t>
      </w:r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EC3CA0" w:rsidRPr="00EC3CA0" w:rsidRDefault="00EC3CA0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Scintigraphic</w:t>
      </w:r>
      <w:proofErr w:type="spell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methods in gastroenterology, liver and spleen</w:t>
      </w:r>
      <w:proofErr w:type="gramStart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  investigation</w:t>
      </w:r>
      <w:proofErr w:type="gramEnd"/>
      <w:r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  </w:t>
      </w:r>
      <w:r w:rsidR="005A4C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PET of gastrointestinal tumors. 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 xml:space="preserve">Demonstration of the characteristic </w:t>
      </w:r>
      <w:r w:rsidR="005A4C92">
        <w:rPr>
          <w:rFonts w:ascii="Times New Roman" w:eastAsia="Times New Roman" w:hAnsi="Times New Roman" w:cs="Times New Roman"/>
          <w:sz w:val="24"/>
          <w:szCs w:val="24"/>
        </w:rPr>
        <w:t>cases</w:t>
      </w:r>
      <w:r w:rsidRPr="00EC3C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(1 lesson)</w:t>
      </w:r>
    </w:p>
    <w:p w:rsidR="00EC3CA0" w:rsidRPr="00EC3CA0" w:rsidRDefault="005A4C92" w:rsidP="00EC3CA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C3CA0"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>nvestigations of infection and inflammation.</w:t>
      </w:r>
      <w:r w:rsidR="00EC3CA0" w:rsidRPr="00EC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C92">
        <w:rPr>
          <w:rFonts w:ascii="Times New Roman" w:eastAsia="Times New Roman" w:hAnsi="Times New Roman" w:cs="Times New Roman"/>
          <w:b/>
          <w:sz w:val="24"/>
          <w:szCs w:val="24"/>
        </w:rPr>
        <w:t>Fever of unknown origin.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CA0" w:rsidRPr="00EC3CA0">
        <w:rPr>
          <w:rFonts w:ascii="Times New Roman" w:eastAsia="Times New Roman" w:hAnsi="Times New Roman" w:cs="Times New Roman"/>
          <w:sz w:val="24"/>
          <w:szCs w:val="24"/>
        </w:rPr>
        <w:t>Demonstration of results.</w:t>
      </w:r>
      <w:r w:rsidR="00EC3CA0" w:rsidRPr="00EC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3CA0" w:rsidRPr="00EC3CA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(1 lesson)</w:t>
      </w:r>
    </w:p>
    <w:p w:rsidR="00C16D76" w:rsidRDefault="00EC3CA0" w:rsidP="00CF4ECA">
      <w:pPr>
        <w:numPr>
          <w:ilvl w:val="0"/>
          <w:numId w:val="2"/>
        </w:numPr>
        <w:spacing w:line="240" w:lineRule="auto"/>
        <w:ind w:left="1440"/>
      </w:pPr>
      <w:r w:rsidRPr="00CF4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Application of radionuclide therapeutic agents.</w:t>
      </w:r>
      <w:r w:rsidRPr="00CF4ECA">
        <w:rPr>
          <w:rFonts w:ascii="Times New Roman" w:eastAsia="Times New Roman" w:hAnsi="Times New Roman" w:cs="Times New Roman"/>
          <w:sz w:val="24"/>
          <w:szCs w:val="24"/>
        </w:rPr>
        <w:t xml:space="preserve"> Demonstration of clinical cases</w:t>
      </w:r>
      <w:r w:rsidRPr="00CF4EC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F4E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(1 lesson).</w:t>
      </w:r>
    </w:p>
    <w:sectPr w:rsidR="00C16D76" w:rsidSect="00C16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4928"/>
    <w:multiLevelType w:val="multilevel"/>
    <w:tmpl w:val="8A00C2E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">
    <w:nsid w:val="58BB53BD"/>
    <w:multiLevelType w:val="multilevel"/>
    <w:tmpl w:val="DD60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C3CA0"/>
    <w:rsid w:val="00335A65"/>
    <w:rsid w:val="004E676A"/>
    <w:rsid w:val="005A4C92"/>
    <w:rsid w:val="00632EBE"/>
    <w:rsid w:val="006454D4"/>
    <w:rsid w:val="006E0B08"/>
    <w:rsid w:val="00795078"/>
    <w:rsid w:val="008B599A"/>
    <w:rsid w:val="008D2299"/>
    <w:rsid w:val="008E0441"/>
    <w:rsid w:val="00931DF1"/>
    <w:rsid w:val="00976F23"/>
    <w:rsid w:val="00990394"/>
    <w:rsid w:val="00A8295E"/>
    <w:rsid w:val="00BF4C1F"/>
    <w:rsid w:val="00C123DA"/>
    <w:rsid w:val="00C16D76"/>
    <w:rsid w:val="00CF4ECA"/>
    <w:rsid w:val="00EC3CA0"/>
    <w:rsid w:val="00F33925"/>
    <w:rsid w:val="00FA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2024-09-27T12:44:00Z</dcterms:created>
  <dcterms:modified xsi:type="dcterms:W3CDTF">2024-09-27T12:44:00Z</dcterms:modified>
</cp:coreProperties>
</file>